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3A" w:rsidRDefault="00B946D4" w:rsidP="00B365E3">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5200650</wp:posOffset>
            </wp:positionH>
            <wp:positionV relativeFrom="paragraph">
              <wp:posOffset>0</wp:posOffset>
            </wp:positionV>
            <wp:extent cx="942975" cy="1257300"/>
            <wp:effectExtent l="0" t="0" r="9525" b="0"/>
            <wp:wrapSquare wrapText="left"/>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426"/>
        <w:gridCol w:w="2012"/>
        <w:gridCol w:w="6407"/>
      </w:tblGrid>
      <w:tr w:rsidR="00BB4116" w:rsidTr="00BB4116">
        <w:tc>
          <w:tcPr>
            <w:tcW w:w="2438" w:type="dxa"/>
            <w:gridSpan w:val="2"/>
            <w:hideMark/>
          </w:tcPr>
          <w:p w:rsidR="00B12E70" w:rsidRDefault="00B12E70" w:rsidP="00B365E3">
            <w:pPr>
              <w:rPr>
                <w:rStyle w:val="Firstpagetablebold"/>
              </w:rPr>
            </w:pPr>
          </w:p>
          <w:p w:rsidR="00BB4116" w:rsidRDefault="00BB4116" w:rsidP="00B365E3">
            <w:pPr>
              <w:rPr>
                <w:rStyle w:val="Firstpagetablebold"/>
              </w:rPr>
            </w:pPr>
            <w:r>
              <w:rPr>
                <w:rStyle w:val="Firstpagetablebold"/>
              </w:rPr>
              <w:t>To:</w:t>
            </w:r>
          </w:p>
          <w:p w:rsidR="003C531A" w:rsidRDefault="003C531A" w:rsidP="00B365E3">
            <w:pPr>
              <w:rPr>
                <w:rStyle w:val="Firstpagetablebold"/>
                <w:rFonts w:cs="Times New Roman"/>
              </w:rPr>
            </w:pPr>
            <w:r>
              <w:rPr>
                <w:rStyle w:val="Firstpagetablebold"/>
              </w:rPr>
              <w:t>Date:</w:t>
            </w:r>
          </w:p>
        </w:tc>
        <w:tc>
          <w:tcPr>
            <w:tcW w:w="6407" w:type="dxa"/>
            <w:hideMark/>
          </w:tcPr>
          <w:p w:rsidR="00B12E70" w:rsidRDefault="00B12E70" w:rsidP="00B365E3">
            <w:pPr>
              <w:rPr>
                <w:rStyle w:val="Firstpagetablebold"/>
              </w:rPr>
            </w:pPr>
          </w:p>
          <w:p w:rsidR="003C531A" w:rsidRDefault="00DC3B68" w:rsidP="003C531A">
            <w:pPr>
              <w:rPr>
                <w:rStyle w:val="Firstpagetablebold"/>
              </w:rPr>
            </w:pPr>
            <w:r>
              <w:rPr>
                <w:rStyle w:val="Firstpagetablebold"/>
              </w:rPr>
              <w:t>C</w:t>
            </w:r>
            <w:r w:rsidR="004E16D1">
              <w:rPr>
                <w:rStyle w:val="Firstpagetablebold"/>
              </w:rPr>
              <w:t>ouncil</w:t>
            </w:r>
          </w:p>
          <w:p w:rsidR="003C531A" w:rsidRDefault="00757939" w:rsidP="003C531A">
            <w:pPr>
              <w:rPr>
                <w:rStyle w:val="Firstpagetablebold"/>
              </w:rPr>
            </w:pPr>
            <w:r>
              <w:rPr>
                <w:rStyle w:val="Firstpagetablebold"/>
              </w:rPr>
              <w:t>03 October</w:t>
            </w:r>
            <w:r w:rsidR="004C2CFE">
              <w:rPr>
                <w:rStyle w:val="Firstpagetablebold"/>
              </w:rPr>
              <w:t xml:space="preserve"> </w:t>
            </w:r>
            <w:r w:rsidR="003C531A">
              <w:rPr>
                <w:rStyle w:val="Firstpagetablebold"/>
              </w:rPr>
              <w:t>202</w:t>
            </w:r>
            <w:r w:rsidR="00AA1770">
              <w:rPr>
                <w:rStyle w:val="Firstpagetablebold"/>
              </w:rPr>
              <w:t>2</w:t>
            </w:r>
          </w:p>
        </w:tc>
      </w:tr>
      <w:tr w:rsidR="00BB4116" w:rsidTr="00BB4116">
        <w:tc>
          <w:tcPr>
            <w:tcW w:w="2438" w:type="dxa"/>
            <w:gridSpan w:val="2"/>
            <w:hideMark/>
          </w:tcPr>
          <w:p w:rsidR="00BB4116" w:rsidRDefault="00BB4116" w:rsidP="00B365E3">
            <w:pPr>
              <w:rPr>
                <w:rStyle w:val="Firstpagetablebold"/>
                <w:rFonts w:cs="Times New Roman"/>
              </w:rPr>
            </w:pPr>
            <w:r>
              <w:rPr>
                <w:rStyle w:val="Firstpagetablebold"/>
              </w:rPr>
              <w:t>Report of:</w:t>
            </w:r>
          </w:p>
        </w:tc>
        <w:tc>
          <w:tcPr>
            <w:tcW w:w="6407" w:type="dxa"/>
            <w:hideMark/>
          </w:tcPr>
          <w:p w:rsidR="00BB4116" w:rsidRDefault="005B7587" w:rsidP="00B365E3">
            <w:pPr>
              <w:rPr>
                <w:rStyle w:val="Firstpagetablebold"/>
              </w:rPr>
            </w:pPr>
            <w:r>
              <w:rPr>
                <w:rStyle w:val="Firstpagetablebold"/>
              </w:rPr>
              <w:t>Head of Law and Governance</w:t>
            </w:r>
          </w:p>
        </w:tc>
      </w:tr>
      <w:tr w:rsidR="00BB4116" w:rsidTr="00BB4116">
        <w:tc>
          <w:tcPr>
            <w:tcW w:w="2438" w:type="dxa"/>
            <w:gridSpan w:val="2"/>
            <w:hideMark/>
          </w:tcPr>
          <w:p w:rsidR="00BB4116" w:rsidRDefault="00BB4116" w:rsidP="00B365E3">
            <w:pPr>
              <w:rPr>
                <w:rStyle w:val="Firstpagetablebold"/>
              </w:rPr>
            </w:pPr>
            <w:r>
              <w:rPr>
                <w:rStyle w:val="Firstpagetablebold"/>
              </w:rPr>
              <w:t xml:space="preserve">Title of Report: </w:t>
            </w:r>
          </w:p>
        </w:tc>
        <w:tc>
          <w:tcPr>
            <w:tcW w:w="6407" w:type="dxa"/>
          </w:tcPr>
          <w:p w:rsidR="00BB4116" w:rsidRDefault="004E16D1" w:rsidP="005B7587">
            <w:pPr>
              <w:rPr>
                <w:rStyle w:val="Firstpagetablebold"/>
                <w:sz w:val="8"/>
              </w:rPr>
            </w:pPr>
            <w:r>
              <w:rPr>
                <w:rStyle w:val="Firstpagetablebold"/>
              </w:rPr>
              <w:t>Urgent Key Decisions</w:t>
            </w:r>
          </w:p>
        </w:tc>
      </w:tr>
      <w:tr w:rsidR="00B12E70" w:rsidTr="00BB4116">
        <w:tc>
          <w:tcPr>
            <w:tcW w:w="2438" w:type="dxa"/>
            <w:gridSpan w:val="2"/>
          </w:tcPr>
          <w:p w:rsidR="00B12E70" w:rsidRDefault="00B12E70" w:rsidP="00B365E3">
            <w:pPr>
              <w:rPr>
                <w:rStyle w:val="Firstpagetablebold"/>
              </w:rPr>
            </w:pPr>
          </w:p>
        </w:tc>
        <w:tc>
          <w:tcPr>
            <w:tcW w:w="6407" w:type="dxa"/>
          </w:tcPr>
          <w:p w:rsidR="00B12E70" w:rsidRDefault="00B12E70" w:rsidP="00D35A7A">
            <w:pPr>
              <w:rPr>
                <w:rStyle w:val="Firstpagetablebold"/>
              </w:rPr>
            </w:pPr>
          </w:p>
        </w:tc>
      </w:tr>
      <w:tr w:rsidR="00BB4116" w:rsidTr="005B7587">
        <w:tc>
          <w:tcPr>
            <w:tcW w:w="8845" w:type="dxa"/>
            <w:gridSpan w:val="3"/>
            <w:tcBorders>
              <w:top w:val="single" w:sz="8" w:space="0" w:color="000000"/>
              <w:left w:val="single" w:sz="8" w:space="0" w:color="000000"/>
              <w:bottom w:val="single" w:sz="4" w:space="0" w:color="auto"/>
              <w:right w:val="single" w:sz="8" w:space="0" w:color="000000"/>
            </w:tcBorders>
            <w:hideMark/>
          </w:tcPr>
          <w:p w:rsidR="00BB4116" w:rsidRDefault="00BB4116" w:rsidP="00B365E3">
            <w:pPr>
              <w:rPr>
                <w:rStyle w:val="Firstpagetablebold"/>
              </w:rPr>
            </w:pPr>
            <w:r>
              <w:rPr>
                <w:rStyle w:val="Firstpagetablebold"/>
              </w:rPr>
              <w:t>Summary and recommendations</w:t>
            </w:r>
          </w:p>
        </w:tc>
      </w:tr>
      <w:tr w:rsidR="00BB4116" w:rsidTr="005B7587">
        <w:tc>
          <w:tcPr>
            <w:tcW w:w="2438" w:type="dxa"/>
            <w:gridSpan w:val="2"/>
            <w:tcBorders>
              <w:top w:val="single" w:sz="4" w:space="0" w:color="auto"/>
              <w:left w:val="single" w:sz="4" w:space="0" w:color="auto"/>
            </w:tcBorders>
            <w:hideMark/>
          </w:tcPr>
          <w:p w:rsidR="00BB4116" w:rsidRPr="005B7587" w:rsidRDefault="00BB4116" w:rsidP="005B7587">
            <w:pPr>
              <w:rPr>
                <w:rStyle w:val="Firstpagetablebold"/>
                <w:b w:val="0"/>
              </w:rPr>
            </w:pPr>
            <w:r>
              <w:rPr>
                <w:rStyle w:val="Firstpagetablebold"/>
              </w:rPr>
              <w:t>Purpose of report:</w:t>
            </w:r>
            <w:r w:rsidR="005B7587">
              <w:rPr>
                <w:rStyle w:val="Firstpagetablebold"/>
              </w:rPr>
              <w:t xml:space="preserve"> </w:t>
            </w:r>
          </w:p>
        </w:tc>
        <w:tc>
          <w:tcPr>
            <w:tcW w:w="6407" w:type="dxa"/>
            <w:tcBorders>
              <w:top w:val="single" w:sz="4" w:space="0" w:color="auto"/>
              <w:right w:val="single" w:sz="4" w:space="0" w:color="auto"/>
            </w:tcBorders>
            <w:hideMark/>
          </w:tcPr>
          <w:p w:rsidR="00BB4116" w:rsidRDefault="005B7587" w:rsidP="00AA1770">
            <w:r>
              <w:t xml:space="preserve">To update Council on key decisions taken in cases of special urgency since </w:t>
            </w:r>
            <w:r w:rsidR="00AA1770">
              <w:t>July 2021</w:t>
            </w:r>
            <w:r>
              <w:t>.</w:t>
            </w:r>
          </w:p>
        </w:tc>
      </w:tr>
      <w:tr w:rsidR="005B7587" w:rsidTr="005B7587">
        <w:tc>
          <w:tcPr>
            <w:tcW w:w="2438" w:type="dxa"/>
            <w:gridSpan w:val="2"/>
            <w:tcBorders>
              <w:left w:val="single" w:sz="4" w:space="0" w:color="auto"/>
              <w:bottom w:val="single" w:sz="4" w:space="0" w:color="auto"/>
            </w:tcBorders>
          </w:tcPr>
          <w:p w:rsidR="005B7587" w:rsidRDefault="005B7587" w:rsidP="005B7587">
            <w:pPr>
              <w:rPr>
                <w:rStyle w:val="Firstpagetablebold"/>
              </w:rPr>
            </w:pPr>
            <w:r>
              <w:rPr>
                <w:rStyle w:val="Firstpagetablebold"/>
              </w:rPr>
              <w:t>Lead Member:</w:t>
            </w:r>
          </w:p>
        </w:tc>
        <w:tc>
          <w:tcPr>
            <w:tcW w:w="6407" w:type="dxa"/>
            <w:tcBorders>
              <w:bottom w:val="single" w:sz="4" w:space="0" w:color="auto"/>
              <w:right w:val="single" w:sz="4" w:space="0" w:color="auto"/>
            </w:tcBorders>
          </w:tcPr>
          <w:p w:rsidR="005B7587" w:rsidRDefault="005B7587" w:rsidP="003C531A">
            <w:r>
              <w:t>Councillor Susan Brown, Leader of the Council</w:t>
            </w:r>
          </w:p>
        </w:tc>
      </w:tr>
      <w:tr w:rsidR="00BB4116" w:rsidTr="005B7587">
        <w:trPr>
          <w:trHeight w:val="413"/>
        </w:trPr>
        <w:tc>
          <w:tcPr>
            <w:tcW w:w="8845" w:type="dxa"/>
            <w:gridSpan w:val="3"/>
            <w:tcBorders>
              <w:top w:val="single" w:sz="4" w:space="0" w:color="auto"/>
              <w:left w:val="single" w:sz="8" w:space="0" w:color="000000"/>
              <w:bottom w:val="single" w:sz="8" w:space="0" w:color="000000"/>
              <w:right w:val="single" w:sz="8" w:space="0" w:color="000000"/>
            </w:tcBorders>
            <w:hideMark/>
          </w:tcPr>
          <w:p w:rsidR="00BB4116" w:rsidRDefault="00BB4116" w:rsidP="004E16D1">
            <w:r>
              <w:rPr>
                <w:rStyle w:val="Firstpagetablebold"/>
              </w:rPr>
              <w:t xml:space="preserve">Recommendation(s): </w:t>
            </w:r>
            <w:r w:rsidR="00DC3B68">
              <w:rPr>
                <w:rStyle w:val="Firstpagetablebold"/>
              </w:rPr>
              <w:t>C</w:t>
            </w:r>
            <w:r w:rsidR="004E16D1">
              <w:rPr>
                <w:rStyle w:val="Firstpagetablebold"/>
              </w:rPr>
              <w:t>ouncil</w:t>
            </w:r>
            <w:r w:rsidR="00DC3B68">
              <w:rPr>
                <w:rStyle w:val="Firstpagetablebold"/>
              </w:rPr>
              <w:t xml:space="preserve"> </w:t>
            </w:r>
            <w:r w:rsidR="003C531A">
              <w:rPr>
                <w:rStyle w:val="Firstpagetablebold"/>
              </w:rPr>
              <w:t>is</w:t>
            </w:r>
            <w:r>
              <w:rPr>
                <w:rStyle w:val="Firstpagetablebold"/>
              </w:rPr>
              <w:t xml:space="preserve"> recommended to:</w:t>
            </w:r>
          </w:p>
        </w:tc>
      </w:tr>
      <w:tr w:rsidR="00BB4116" w:rsidTr="00BB4116">
        <w:trPr>
          <w:trHeight w:val="283"/>
        </w:trPr>
        <w:tc>
          <w:tcPr>
            <w:tcW w:w="426" w:type="dxa"/>
            <w:tcBorders>
              <w:top w:val="nil"/>
              <w:left w:val="single" w:sz="8" w:space="0" w:color="000000"/>
              <w:bottom w:val="single" w:sz="8" w:space="0" w:color="000000"/>
              <w:right w:val="nil"/>
            </w:tcBorders>
            <w:hideMark/>
          </w:tcPr>
          <w:p w:rsidR="00BB4116" w:rsidRDefault="00BB4116" w:rsidP="00B365E3">
            <w:pPr>
              <w:rPr>
                <w:color w:val="000000"/>
              </w:rPr>
            </w:pPr>
            <w:r>
              <w:t>1.</w:t>
            </w:r>
          </w:p>
        </w:tc>
        <w:tc>
          <w:tcPr>
            <w:tcW w:w="8419" w:type="dxa"/>
            <w:gridSpan w:val="2"/>
            <w:tcBorders>
              <w:top w:val="nil"/>
              <w:left w:val="nil"/>
              <w:bottom w:val="single" w:sz="8" w:space="0" w:color="000000"/>
              <w:right w:val="single" w:sz="8" w:space="0" w:color="000000"/>
            </w:tcBorders>
            <w:hideMark/>
          </w:tcPr>
          <w:p w:rsidR="00C268EB" w:rsidRPr="00C268EB" w:rsidRDefault="003C531A" w:rsidP="004E16D1">
            <w:pPr>
              <w:rPr>
                <w:rFonts w:cs="Arial"/>
                <w:b/>
              </w:rPr>
            </w:pPr>
            <w:r>
              <w:rPr>
                <w:rStyle w:val="Firstpagetablebold"/>
              </w:rPr>
              <w:t>Note the</w:t>
            </w:r>
            <w:r w:rsidR="004E16D1">
              <w:rPr>
                <w:rStyle w:val="Firstpagetablebold"/>
              </w:rPr>
              <w:t xml:space="preserve"> urgent key</w:t>
            </w:r>
            <w:r>
              <w:rPr>
                <w:rStyle w:val="Firstpagetablebold"/>
              </w:rPr>
              <w:t xml:space="preserve"> decision</w:t>
            </w:r>
            <w:r w:rsidR="004E16D1">
              <w:rPr>
                <w:rStyle w:val="Firstpagetablebold"/>
              </w:rPr>
              <w:t>s</w:t>
            </w:r>
            <w:r w:rsidR="00C268EB">
              <w:rPr>
                <w:rStyle w:val="Firstpagetablebold"/>
              </w:rPr>
              <w:t xml:space="preserve"> taken </w:t>
            </w:r>
            <w:r w:rsidR="005B7587">
              <w:rPr>
                <w:rStyle w:val="Firstpagetablebold"/>
              </w:rPr>
              <w:t xml:space="preserve">in cases of special urgency </w:t>
            </w:r>
            <w:r w:rsidR="00C268EB">
              <w:rPr>
                <w:rStyle w:val="Firstpagetablebold"/>
              </w:rPr>
              <w:t>as set out in the report.</w:t>
            </w:r>
          </w:p>
        </w:tc>
      </w:tr>
    </w:tbl>
    <w:p w:rsidR="00BC313A" w:rsidRDefault="00BC313A" w:rsidP="00B365E3">
      <w:pPr>
        <w:rPr>
          <w:rFonts w:eastAsia="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CC2D82" w:rsidRPr="00CC2D82" w:rsidTr="00CC2D82">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CC2D82" w:rsidRPr="00CC2D82" w:rsidRDefault="00CC2D82" w:rsidP="00757939">
            <w:pPr>
              <w:jc w:val="center"/>
              <w:rPr>
                <w:rFonts w:eastAsia="Arial Unicode MS"/>
              </w:rPr>
            </w:pPr>
            <w:r w:rsidRPr="00CC2D82">
              <w:rPr>
                <w:rFonts w:eastAsia="Arial Unicode MS"/>
                <w:b/>
              </w:rPr>
              <w:t>Appendices</w:t>
            </w:r>
          </w:p>
        </w:tc>
      </w:tr>
      <w:tr w:rsidR="00757939" w:rsidRPr="00CC2D82" w:rsidTr="00D66AD7">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757939" w:rsidRPr="00CC2D82" w:rsidRDefault="00757939" w:rsidP="00757939">
            <w:pPr>
              <w:jc w:val="center"/>
              <w:rPr>
                <w:rFonts w:eastAsia="Arial Unicode MS"/>
              </w:rPr>
            </w:pPr>
            <w:r>
              <w:rPr>
                <w:rFonts w:eastAsia="Arial Unicode MS"/>
              </w:rPr>
              <w:t>None</w:t>
            </w:r>
          </w:p>
        </w:tc>
      </w:tr>
    </w:tbl>
    <w:p w:rsidR="00CC2D82" w:rsidRDefault="00CC2D82" w:rsidP="0034201F">
      <w:pPr>
        <w:spacing w:after="0"/>
        <w:rPr>
          <w:rFonts w:eastAsia="Arial Unicode MS"/>
        </w:rPr>
      </w:pPr>
    </w:p>
    <w:p w:rsidR="00BB4116" w:rsidRPr="00BB4116" w:rsidRDefault="00BB4116" w:rsidP="00B365E3">
      <w:pPr>
        <w:pStyle w:val="Heading1"/>
      </w:pPr>
      <w:r w:rsidRPr="00BB4116">
        <w:lastRenderedPageBreak/>
        <w:t>Introduction and background</w:t>
      </w:r>
    </w:p>
    <w:p w:rsidR="004A454C" w:rsidRPr="004A454C" w:rsidRDefault="005C32A2" w:rsidP="00AA1770">
      <w:pPr>
        <w:pStyle w:val="ListParagraph"/>
        <w:jc w:val="both"/>
        <w:rPr>
          <w:rFonts w:cs="Arial"/>
          <w:b/>
          <w:i/>
        </w:rPr>
      </w:pPr>
      <w:r>
        <w:t>The Leader</w:t>
      </w:r>
      <w:r w:rsidR="005B7587">
        <w:t xml:space="preserve"> of the Council</w:t>
      </w:r>
      <w:r>
        <w:t xml:space="preserve"> is required by regulations </w:t>
      </w:r>
      <w:r w:rsidR="00954F81">
        <w:t xml:space="preserve">to report to Council at least annually on executive decisions taken under special urgency procedures. Special urgency rules apply to key decisions that have not been notified on the Forward Plan for at least 5 clear days. Such decisions can only be taken where the Chair of the Scrutiny Committee </w:t>
      </w:r>
      <w:r w:rsidR="002615B5">
        <w:t xml:space="preserve">(or if there is no chair the Lord Mayor) </w:t>
      </w:r>
      <w:r w:rsidR="00954F81">
        <w:t xml:space="preserve">agrees that the making of the decision is urgent and cannot reasonably be deferred. </w:t>
      </w:r>
      <w:r w:rsidRPr="005C32A2">
        <w:t xml:space="preserve">This report updates Council on executive decisions taken </w:t>
      </w:r>
      <w:r w:rsidR="00563313">
        <w:t xml:space="preserve">in cases of special urgency </w:t>
      </w:r>
      <w:r w:rsidRPr="005C32A2">
        <w:t xml:space="preserve">since </w:t>
      </w:r>
      <w:r w:rsidR="00AA1770">
        <w:t>July 2021</w:t>
      </w:r>
      <w:r w:rsidRPr="005C32A2">
        <w:t>.</w:t>
      </w:r>
      <w:r w:rsidR="004A454C">
        <w:t xml:space="preserve"> </w:t>
      </w:r>
    </w:p>
    <w:p w:rsidR="0034201F" w:rsidRDefault="0034201F" w:rsidP="0034201F">
      <w:pPr>
        <w:pStyle w:val="ListParagraph"/>
        <w:numPr>
          <w:ilvl w:val="0"/>
          <w:numId w:val="0"/>
        </w:numPr>
        <w:spacing w:after="0"/>
        <w:ind w:left="425"/>
        <w:rPr>
          <w:rStyle w:val="Firstpagetablebold"/>
          <w:b w:val="0"/>
          <w:i/>
        </w:rPr>
      </w:pPr>
    </w:p>
    <w:p w:rsidR="000C3011" w:rsidRPr="005C1B66" w:rsidRDefault="003C531A" w:rsidP="005C1B66">
      <w:pPr>
        <w:rPr>
          <w:b/>
        </w:rPr>
      </w:pPr>
      <w:r>
        <w:rPr>
          <w:b/>
        </w:rPr>
        <w:t>Decision</w:t>
      </w:r>
      <w:r w:rsidR="00180C5D">
        <w:rPr>
          <w:b/>
        </w:rPr>
        <w:t>s</w:t>
      </w:r>
      <w:r w:rsidR="005C1B66" w:rsidRPr="005C1B66">
        <w:rPr>
          <w:b/>
        </w:rPr>
        <w:t xml:space="preserve"> taken </w:t>
      </w:r>
      <w:r w:rsidR="0011519F">
        <w:rPr>
          <w:b/>
        </w:rPr>
        <w:t>in cases of special urgency</w:t>
      </w:r>
    </w:p>
    <w:p w:rsidR="00757939" w:rsidRDefault="00757939" w:rsidP="00A55383">
      <w:pPr>
        <w:pStyle w:val="ListParagraph"/>
        <w:jc w:val="both"/>
      </w:pPr>
      <w:r>
        <w:t>No executive decisions were taken in cases of special urgency during the period since the previous report to Council on 26 July 2021</w:t>
      </w:r>
      <w:r w:rsidR="00A55383">
        <w:t>.</w:t>
      </w:r>
    </w:p>
    <w:p w:rsidR="00757939" w:rsidRDefault="00757939" w:rsidP="0011519F">
      <w:pPr>
        <w:pStyle w:val="ListParagraph"/>
        <w:numPr>
          <w:ilvl w:val="0"/>
          <w:numId w:val="0"/>
        </w:numPr>
        <w:ind w:left="360"/>
      </w:pPr>
    </w:p>
    <w:p w:rsidR="00B365E3" w:rsidRPr="00422D69" w:rsidRDefault="00B365E3" w:rsidP="00422D69">
      <w:pPr>
        <w:ind w:left="360" w:hanging="360"/>
        <w:rPr>
          <w:b/>
        </w:rPr>
      </w:pPr>
      <w:r w:rsidRPr="00422D69">
        <w:rPr>
          <w:b/>
        </w:rPr>
        <w:t>Financial issues</w:t>
      </w:r>
    </w:p>
    <w:p w:rsidR="00B365E3" w:rsidRDefault="00AD1DCC" w:rsidP="00993F51">
      <w:pPr>
        <w:pStyle w:val="ListParagraph"/>
        <w:ind w:left="426" w:hanging="426"/>
      </w:pPr>
      <w:r>
        <w:t xml:space="preserve">There are no financial issues arising </w:t>
      </w:r>
      <w:r w:rsidR="00505CF6">
        <w:t xml:space="preserve">directly </w:t>
      </w:r>
      <w:r>
        <w:t>from this report.</w:t>
      </w:r>
    </w:p>
    <w:p w:rsidR="00B365E3" w:rsidRDefault="00B365E3" w:rsidP="00D35A7A">
      <w:pPr>
        <w:pStyle w:val="Heading1"/>
      </w:pPr>
      <w:r>
        <w:t>Legal issues</w:t>
      </w:r>
    </w:p>
    <w:p w:rsidR="00954F81" w:rsidRDefault="00954F81" w:rsidP="00A55383">
      <w:pPr>
        <w:pStyle w:val="ListParagraph"/>
        <w:spacing w:after="0"/>
        <w:jc w:val="both"/>
      </w:pPr>
      <w:r>
        <w:t xml:space="preserve">Regulation 19 of </w:t>
      </w:r>
      <w:r w:rsidRPr="00954F81">
        <w:t>The Local Authorities (Executive Arrangements) (Meetings and Access to Information) (England) Regulations 2012</w:t>
      </w:r>
      <w:r>
        <w:t xml:space="preserve"> requires that the executive leader submits a report to the authority at least </w:t>
      </w:r>
      <w:r>
        <w:lastRenderedPageBreak/>
        <w:t xml:space="preserve">annually on executive decisions taken </w:t>
      </w:r>
      <w:r w:rsidR="00422D69">
        <w:t>in cases of special urgency</w:t>
      </w:r>
      <w:r>
        <w:t xml:space="preserve"> (Regulation 11), including the particulars of each decision. </w:t>
      </w:r>
    </w:p>
    <w:p w:rsidR="00954F81" w:rsidRDefault="00954F81" w:rsidP="00954F81">
      <w:pPr>
        <w:spacing w:after="0"/>
      </w:pPr>
    </w:p>
    <w:p w:rsidR="00954F81" w:rsidRPr="001356F1" w:rsidRDefault="00954F81" w:rsidP="00954F81">
      <w:pPr>
        <w:spacing w:after="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12E70" w:rsidRPr="001356F1" w:rsidTr="0024047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B12E70" w:rsidRPr="001356F1" w:rsidRDefault="00B12E70" w:rsidP="0024047D">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B12E70" w:rsidRPr="001356F1" w:rsidRDefault="00757939" w:rsidP="0024047D">
            <w:r>
              <w:t>Alice Courtney</w:t>
            </w:r>
          </w:p>
        </w:tc>
      </w:tr>
      <w:tr w:rsidR="00B12E70" w:rsidRPr="001356F1" w:rsidTr="0024047D">
        <w:trPr>
          <w:cantSplit/>
          <w:trHeight w:val="396"/>
        </w:trPr>
        <w:tc>
          <w:tcPr>
            <w:tcW w:w="3969" w:type="dxa"/>
            <w:tcBorders>
              <w:top w:val="single" w:sz="8" w:space="0" w:color="000000"/>
              <w:left w:val="single" w:sz="8" w:space="0" w:color="000000"/>
              <w:bottom w:val="nil"/>
              <w:right w:val="nil"/>
            </w:tcBorders>
            <w:shd w:val="clear" w:color="auto" w:fill="auto"/>
          </w:tcPr>
          <w:p w:rsidR="00B12E70" w:rsidRPr="001356F1" w:rsidRDefault="00B12E70" w:rsidP="0024047D">
            <w:r w:rsidRPr="001356F1">
              <w:t>Job title</w:t>
            </w:r>
          </w:p>
        </w:tc>
        <w:tc>
          <w:tcPr>
            <w:tcW w:w="4962" w:type="dxa"/>
            <w:tcBorders>
              <w:top w:val="single" w:sz="8" w:space="0" w:color="000000"/>
              <w:left w:val="nil"/>
              <w:bottom w:val="nil"/>
              <w:right w:val="single" w:sz="8" w:space="0" w:color="000000"/>
            </w:tcBorders>
            <w:shd w:val="clear" w:color="auto" w:fill="auto"/>
          </w:tcPr>
          <w:p w:rsidR="00B12E70" w:rsidRPr="001356F1" w:rsidRDefault="00B12E70" w:rsidP="0024047D">
            <w:r>
              <w:t>Committee and Member Services Manager</w:t>
            </w:r>
            <w:r w:rsidR="00757939">
              <w:t xml:space="preserve"> (Interim Acting)</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Service area or department</w:t>
            </w:r>
          </w:p>
        </w:tc>
        <w:tc>
          <w:tcPr>
            <w:tcW w:w="4962" w:type="dxa"/>
            <w:tcBorders>
              <w:top w:val="nil"/>
              <w:left w:val="nil"/>
              <w:bottom w:val="nil"/>
              <w:right w:val="single" w:sz="8" w:space="0" w:color="000000"/>
            </w:tcBorders>
            <w:shd w:val="clear" w:color="auto" w:fill="auto"/>
          </w:tcPr>
          <w:p w:rsidR="00B12E70" w:rsidRPr="001356F1" w:rsidRDefault="00B12E70" w:rsidP="0024047D">
            <w:r>
              <w:t>Law and Governance</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 xml:space="preserve">Telephone </w:t>
            </w:r>
          </w:p>
        </w:tc>
        <w:tc>
          <w:tcPr>
            <w:tcW w:w="4962" w:type="dxa"/>
            <w:tcBorders>
              <w:top w:val="nil"/>
              <w:left w:val="nil"/>
              <w:bottom w:val="nil"/>
              <w:right w:val="single" w:sz="8" w:space="0" w:color="000000"/>
            </w:tcBorders>
            <w:shd w:val="clear" w:color="auto" w:fill="auto"/>
          </w:tcPr>
          <w:p w:rsidR="00B12E70" w:rsidRPr="001356F1" w:rsidRDefault="00B12E70" w:rsidP="00757939">
            <w:r>
              <w:t xml:space="preserve">01865 </w:t>
            </w:r>
            <w:r w:rsidR="00757939">
              <w:t>529834</w:t>
            </w:r>
          </w:p>
        </w:tc>
      </w:tr>
      <w:tr w:rsidR="00B12E70" w:rsidRPr="001356F1" w:rsidTr="0024047D">
        <w:trPr>
          <w:cantSplit/>
          <w:trHeight w:val="396"/>
        </w:trPr>
        <w:tc>
          <w:tcPr>
            <w:tcW w:w="3969" w:type="dxa"/>
            <w:tcBorders>
              <w:top w:val="nil"/>
              <w:left w:val="single" w:sz="8" w:space="0" w:color="000000"/>
              <w:bottom w:val="single" w:sz="8" w:space="0" w:color="000000"/>
              <w:right w:val="nil"/>
            </w:tcBorders>
            <w:shd w:val="clear" w:color="auto" w:fill="auto"/>
          </w:tcPr>
          <w:p w:rsidR="00B12E70" w:rsidRPr="001356F1" w:rsidRDefault="00B12E70" w:rsidP="0024047D">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B12E70" w:rsidRPr="001356F1" w:rsidRDefault="00CD5730" w:rsidP="0024047D">
            <w:pPr>
              <w:rPr>
                <w:rStyle w:val="Hyperlink"/>
                <w:color w:val="000000"/>
              </w:rPr>
            </w:pPr>
            <w:hyperlink r:id="rId10" w:history="1">
              <w:r w:rsidR="00757939" w:rsidRPr="009B4CC4">
                <w:rPr>
                  <w:rStyle w:val="Hyperlink"/>
                </w:rPr>
                <w:t>acourtney@oxford.gov.uk</w:t>
              </w:r>
            </w:hyperlink>
            <w:r w:rsidR="00757939">
              <w:rPr>
                <w:rStyle w:val="Hyperlink"/>
                <w:color w:val="000000"/>
              </w:rPr>
              <w:t xml:space="preserve"> </w:t>
            </w:r>
          </w:p>
        </w:tc>
      </w:tr>
    </w:tbl>
    <w:p w:rsidR="00CB2FF8" w:rsidRDefault="00CB2FF8" w:rsidP="00CB2FF8">
      <w:pPr>
        <w:spacing w:after="0"/>
        <w:rPr>
          <w:rStyle w:val="Firstpagetablebol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2FF8" w:rsidRPr="001356F1" w:rsidTr="00B01B1E">
        <w:tc>
          <w:tcPr>
            <w:tcW w:w="8931" w:type="dxa"/>
            <w:tcBorders>
              <w:top w:val="single" w:sz="4" w:space="0" w:color="auto"/>
              <w:left w:val="single" w:sz="4" w:space="0" w:color="auto"/>
              <w:bottom w:val="single" w:sz="8" w:space="0" w:color="000000"/>
              <w:right w:val="single" w:sz="4" w:space="0" w:color="auto"/>
            </w:tcBorders>
            <w:shd w:val="clear" w:color="auto" w:fill="auto"/>
          </w:tcPr>
          <w:p w:rsidR="00CB2FF8" w:rsidRPr="001356F1" w:rsidRDefault="00CB2FF8" w:rsidP="00B01B1E">
            <w:r w:rsidRPr="001356F1">
              <w:rPr>
                <w:rStyle w:val="Firstpagetablebold"/>
              </w:rPr>
              <w:t>Background Papers: None</w:t>
            </w:r>
          </w:p>
        </w:tc>
      </w:tr>
    </w:tbl>
    <w:p w:rsidR="00CB2FF8" w:rsidRDefault="00CB2FF8" w:rsidP="00CB2FF8">
      <w:pPr>
        <w:spacing w:before="240" w:after="0"/>
        <w:rPr>
          <w:lang w:eastAsia="en-GB"/>
        </w:rPr>
      </w:pPr>
    </w:p>
    <w:sectPr w:rsidR="00CB2FF8" w:rsidSect="00D35A7A">
      <w:pgSz w:w="11907" w:h="16840" w:code="9"/>
      <w:pgMar w:top="1304" w:right="1304" w:bottom="1304" w:left="130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D7" w:rsidRDefault="00AD19D7" w:rsidP="00BB4116">
      <w:r>
        <w:separator/>
      </w:r>
    </w:p>
    <w:p w:rsidR="00AD19D7" w:rsidRDefault="00AD19D7" w:rsidP="00BB4116"/>
  </w:endnote>
  <w:endnote w:type="continuationSeparator" w:id="0">
    <w:p w:rsidR="00AD19D7" w:rsidRDefault="00AD19D7" w:rsidP="00BB4116">
      <w:r>
        <w:continuationSeparator/>
      </w:r>
    </w:p>
    <w:p w:rsidR="00AD19D7" w:rsidRDefault="00AD19D7" w:rsidP="00BB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D7" w:rsidRDefault="00AD19D7" w:rsidP="00BB4116">
      <w:r>
        <w:separator/>
      </w:r>
    </w:p>
    <w:p w:rsidR="00AD19D7" w:rsidRDefault="00AD19D7" w:rsidP="00BB4116"/>
  </w:footnote>
  <w:footnote w:type="continuationSeparator" w:id="0">
    <w:p w:rsidR="00AD19D7" w:rsidRDefault="00AD19D7" w:rsidP="00BB4116">
      <w:r>
        <w:continuationSeparator/>
      </w:r>
    </w:p>
    <w:p w:rsidR="00AD19D7" w:rsidRDefault="00AD19D7" w:rsidP="00BB41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2F8"/>
    <w:multiLevelType w:val="hybridMultilevel"/>
    <w:tmpl w:val="CEA8A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A5A4737"/>
    <w:multiLevelType w:val="hybridMultilevel"/>
    <w:tmpl w:val="25687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24390B"/>
    <w:multiLevelType w:val="hybridMultilevel"/>
    <w:tmpl w:val="57A6D3A2"/>
    <w:lvl w:ilvl="0" w:tplc="7B8407C6">
      <w:start w:val="1"/>
      <w:numFmt w:val="decimal"/>
      <w:pStyle w:val="ListParagraph"/>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9ED445F"/>
    <w:multiLevelType w:val="hybridMultilevel"/>
    <w:tmpl w:val="D0B2D7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BD2E8B"/>
    <w:multiLevelType w:val="hybridMultilevel"/>
    <w:tmpl w:val="0E1C9B96"/>
    <w:lvl w:ilvl="0" w:tplc="69A082BC">
      <w:numFmt w:val="bullet"/>
      <w:lvlText w:val="·"/>
      <w:lvlJc w:val="left"/>
      <w:pPr>
        <w:ind w:left="900" w:hanging="5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26373E"/>
    <w:multiLevelType w:val="hybridMultilevel"/>
    <w:tmpl w:val="0AC0A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C94A5F"/>
    <w:multiLevelType w:val="hybridMultilevel"/>
    <w:tmpl w:val="B6882EFE"/>
    <w:lvl w:ilvl="0" w:tplc="08090001">
      <w:start w:val="1"/>
      <w:numFmt w:val="bullet"/>
      <w:lvlText w:val=""/>
      <w:lvlJc w:val="left"/>
      <w:pPr>
        <w:ind w:left="540" w:hanging="54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0A09F3"/>
    <w:multiLevelType w:val="hybridMultilevel"/>
    <w:tmpl w:val="E162F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A0E22C9"/>
    <w:multiLevelType w:val="hybridMultilevel"/>
    <w:tmpl w:val="5A9C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CE4A1C"/>
    <w:multiLevelType w:val="hybridMultilevel"/>
    <w:tmpl w:val="065EBA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78813EB5"/>
    <w:multiLevelType w:val="hybridMultilevel"/>
    <w:tmpl w:val="E974A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002398"/>
    <w:multiLevelType w:val="hybridMultilevel"/>
    <w:tmpl w:val="4156F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0"/>
  </w:num>
  <w:num w:numId="5">
    <w:abstractNumId w:val="8"/>
  </w:num>
  <w:num w:numId="6">
    <w:abstractNumId w:val="6"/>
  </w:num>
  <w:num w:numId="7">
    <w:abstractNumId w:val="12"/>
  </w:num>
  <w:num w:numId="8">
    <w:abstractNumId w:val="9"/>
  </w:num>
  <w:num w:numId="9">
    <w:abstractNumId w:val="5"/>
  </w:num>
  <w:num w:numId="10">
    <w:abstractNumId w:val="7"/>
  </w:num>
  <w:num w:numId="11">
    <w:abstractNumId w:val="11"/>
  </w:num>
  <w:num w:numId="12">
    <w:abstractNumId w:val="4"/>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26"/>
    <w:rsid w:val="00056F01"/>
    <w:rsid w:val="000C3011"/>
    <w:rsid w:val="000E7DA1"/>
    <w:rsid w:val="0011519F"/>
    <w:rsid w:val="00122C83"/>
    <w:rsid w:val="00126867"/>
    <w:rsid w:val="00160FAB"/>
    <w:rsid w:val="00180C5D"/>
    <w:rsid w:val="001B5FDC"/>
    <w:rsid w:val="001D1097"/>
    <w:rsid w:val="001D6A27"/>
    <w:rsid w:val="001E130C"/>
    <w:rsid w:val="002615B5"/>
    <w:rsid w:val="0026383C"/>
    <w:rsid w:val="00286CF6"/>
    <w:rsid w:val="002B3296"/>
    <w:rsid w:val="002E3B5C"/>
    <w:rsid w:val="00310A58"/>
    <w:rsid w:val="0034201F"/>
    <w:rsid w:val="00347BAC"/>
    <w:rsid w:val="00347C6E"/>
    <w:rsid w:val="00371BAC"/>
    <w:rsid w:val="003C531A"/>
    <w:rsid w:val="003D56D2"/>
    <w:rsid w:val="003F00F0"/>
    <w:rsid w:val="00400232"/>
    <w:rsid w:val="00422D69"/>
    <w:rsid w:val="0043307F"/>
    <w:rsid w:val="004A454C"/>
    <w:rsid w:val="004B32E1"/>
    <w:rsid w:val="004B5FCB"/>
    <w:rsid w:val="004C2AAE"/>
    <w:rsid w:val="004C2CFE"/>
    <w:rsid w:val="004D29FE"/>
    <w:rsid w:val="004E16D1"/>
    <w:rsid w:val="00501AB0"/>
    <w:rsid w:val="005043A3"/>
    <w:rsid w:val="00505CF6"/>
    <w:rsid w:val="00560426"/>
    <w:rsid w:val="00563313"/>
    <w:rsid w:val="005B7587"/>
    <w:rsid w:val="005C1B66"/>
    <w:rsid w:val="005C32A2"/>
    <w:rsid w:val="00601D5A"/>
    <w:rsid w:val="0061040F"/>
    <w:rsid w:val="006140A4"/>
    <w:rsid w:val="0061723A"/>
    <w:rsid w:val="00660A3B"/>
    <w:rsid w:val="00663FB4"/>
    <w:rsid w:val="00684B85"/>
    <w:rsid w:val="00687EF3"/>
    <w:rsid w:val="006B7E29"/>
    <w:rsid w:val="006E23EA"/>
    <w:rsid w:val="00737736"/>
    <w:rsid w:val="00757939"/>
    <w:rsid w:val="0076343A"/>
    <w:rsid w:val="007869C8"/>
    <w:rsid w:val="007B493A"/>
    <w:rsid w:val="007C397B"/>
    <w:rsid w:val="007D79E8"/>
    <w:rsid w:val="007F17FA"/>
    <w:rsid w:val="00811BC4"/>
    <w:rsid w:val="00821101"/>
    <w:rsid w:val="008A2750"/>
    <w:rsid w:val="008C3FF7"/>
    <w:rsid w:val="008F3E9E"/>
    <w:rsid w:val="00914156"/>
    <w:rsid w:val="00931E27"/>
    <w:rsid w:val="009327DF"/>
    <w:rsid w:val="00951115"/>
    <w:rsid w:val="00954F81"/>
    <w:rsid w:val="00962AAE"/>
    <w:rsid w:val="0099330A"/>
    <w:rsid w:val="00993F51"/>
    <w:rsid w:val="009B76B7"/>
    <w:rsid w:val="009C0464"/>
    <w:rsid w:val="009C1953"/>
    <w:rsid w:val="009C4B3B"/>
    <w:rsid w:val="00A21C38"/>
    <w:rsid w:val="00A31EFD"/>
    <w:rsid w:val="00A439C8"/>
    <w:rsid w:val="00A55383"/>
    <w:rsid w:val="00A608BE"/>
    <w:rsid w:val="00AA1770"/>
    <w:rsid w:val="00AB5686"/>
    <w:rsid w:val="00AB6DD5"/>
    <w:rsid w:val="00AC22F7"/>
    <w:rsid w:val="00AD19D7"/>
    <w:rsid w:val="00AD1DCC"/>
    <w:rsid w:val="00AD66DD"/>
    <w:rsid w:val="00B120EC"/>
    <w:rsid w:val="00B12E70"/>
    <w:rsid w:val="00B17F13"/>
    <w:rsid w:val="00B30803"/>
    <w:rsid w:val="00B365E3"/>
    <w:rsid w:val="00B431BE"/>
    <w:rsid w:val="00B51E4C"/>
    <w:rsid w:val="00B946D4"/>
    <w:rsid w:val="00BB4116"/>
    <w:rsid w:val="00BB5A0C"/>
    <w:rsid w:val="00BC0170"/>
    <w:rsid w:val="00BC313A"/>
    <w:rsid w:val="00BC4998"/>
    <w:rsid w:val="00BE11BE"/>
    <w:rsid w:val="00C1481D"/>
    <w:rsid w:val="00C268EB"/>
    <w:rsid w:val="00C3663C"/>
    <w:rsid w:val="00C4547A"/>
    <w:rsid w:val="00CB1D9E"/>
    <w:rsid w:val="00CB2FF8"/>
    <w:rsid w:val="00CC2D82"/>
    <w:rsid w:val="00CD377E"/>
    <w:rsid w:val="00CD5730"/>
    <w:rsid w:val="00CF05DA"/>
    <w:rsid w:val="00D046B3"/>
    <w:rsid w:val="00D23270"/>
    <w:rsid w:val="00D3048C"/>
    <w:rsid w:val="00D35A7A"/>
    <w:rsid w:val="00D94D00"/>
    <w:rsid w:val="00DB42E2"/>
    <w:rsid w:val="00DB59F5"/>
    <w:rsid w:val="00DC3B68"/>
    <w:rsid w:val="00E348EB"/>
    <w:rsid w:val="00E62B7B"/>
    <w:rsid w:val="00EA6503"/>
    <w:rsid w:val="00ED0FD4"/>
    <w:rsid w:val="00EF4BF4"/>
    <w:rsid w:val="00F74AEA"/>
    <w:rsid w:val="00F84561"/>
    <w:rsid w:val="00F94AFA"/>
    <w:rsid w:val="00FC74B3"/>
    <w:rsid w:val="00FF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chartTrackingRefBased/>
  <w15:docId w15:val="{4B4E074A-310F-4DDB-8875-3D7E7B8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16"/>
    <w:pPr>
      <w:tabs>
        <w:tab w:val="left" w:pos="426"/>
      </w:tabs>
      <w:spacing w:after="120"/>
    </w:pPr>
    <w:rPr>
      <w:rFonts w:ascii="Arial" w:hAnsi="Arial"/>
      <w:sz w:val="24"/>
      <w:lang w:eastAsia="en-US"/>
    </w:rPr>
  </w:style>
  <w:style w:type="paragraph" w:styleId="Heading1">
    <w:name w:val="heading 1"/>
    <w:basedOn w:val="Normal"/>
    <w:next w:val="Normal"/>
    <w:qFormat/>
    <w:rsid w:val="00BB4116"/>
    <w:pPr>
      <w:spacing w:before="100" w:beforeAutospacing="1" w:after="100" w:afterAutospacing="1"/>
      <w:outlineLvl w:val="0"/>
    </w:pPr>
    <w:rPr>
      <w:rFonts w:eastAsia="Arial Unicode MS" w:cs="Arial"/>
      <w:b/>
      <w:szCs w:val="22"/>
    </w:rPr>
  </w:style>
  <w:style w:type="paragraph" w:styleId="Heading2">
    <w:name w:val="heading 2"/>
    <w:basedOn w:val="Normal"/>
    <w:next w:val="Normal"/>
    <w:qFormat/>
    <w:pPr>
      <w:keepNext/>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jc w:val="both"/>
    </w:pPr>
    <w:rPr>
      <w:lang w:val="x-none"/>
    </w:rPr>
  </w:style>
  <w:style w:type="paragraph" w:customStyle="1" w:styleId="indent1">
    <w:name w:val="indent1"/>
    <w:basedOn w:val="Normal"/>
    <w:pPr>
      <w:tabs>
        <w:tab w:val="left" w:pos="720"/>
        <w:tab w:val="left" w:pos="1440"/>
      </w:tabs>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spacing w:after="240"/>
      <w:ind w:left="720"/>
      <w:jc w:val="both"/>
    </w:pPr>
    <w:rPr>
      <w:sz w:val="22"/>
    </w:rPr>
  </w:style>
  <w:style w:type="paragraph" w:styleId="Title">
    <w:name w:val="Title"/>
    <w:basedOn w:val="Normal"/>
    <w:qFormat/>
    <w:pPr>
      <w:spacing w:after="0"/>
      <w:jc w:val="center"/>
      <w:outlineLvl w:val="0"/>
    </w:pPr>
    <w:rPr>
      <w:b/>
    </w:rPr>
  </w:style>
  <w:style w:type="paragraph" w:styleId="BodyTextIndent">
    <w:name w:val="Body Text Indent"/>
    <w:basedOn w:val="Normal"/>
    <w:pPr>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D0673F"/>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semiHidden/>
    <w:unhideWhenUsed/>
    <w:rsid w:val="003D70BA"/>
    <w:pPr>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paragraph" w:customStyle="1" w:styleId="Normal1">
    <w:name w:val="Normal_1"/>
    <w:rsid w:val="00561E4E"/>
    <w:pPr>
      <w:overflowPunct w:val="0"/>
      <w:autoSpaceDE w:val="0"/>
      <w:autoSpaceDN w:val="0"/>
      <w:adjustRightInd w:val="0"/>
      <w:textAlignment w:val="baseline"/>
    </w:pPr>
    <w:rPr>
      <w:rFonts w:ascii="Arial" w:hAnsi="Arial"/>
      <w:sz w:val="22"/>
      <w:lang w:eastAsia="en-US"/>
    </w:rPr>
  </w:style>
  <w:style w:type="paragraph" w:customStyle="1" w:styleId="TableParagraph">
    <w:name w:val="Table Paragraph"/>
    <w:basedOn w:val="Normal"/>
    <w:uiPriority w:val="1"/>
    <w:qFormat/>
    <w:pPr>
      <w:widowControl w:val="0"/>
      <w:autoSpaceDE w:val="0"/>
      <w:autoSpaceDN w:val="0"/>
      <w:ind w:left="105"/>
    </w:pPr>
    <w:rPr>
      <w:rFonts w:eastAsia="Arial" w:cs="Arial"/>
      <w:sz w:val="22"/>
      <w:szCs w:val="22"/>
      <w:lang w:bidi="en-GB"/>
    </w:rPr>
  </w:style>
  <w:style w:type="paragraph" w:styleId="ListParagraph">
    <w:name w:val="List Paragraph"/>
    <w:basedOn w:val="Normal"/>
    <w:link w:val="ListParagraphChar"/>
    <w:uiPriority w:val="34"/>
    <w:qFormat/>
    <w:rsid w:val="00BB4116"/>
    <w:pPr>
      <w:numPr>
        <w:numId w:val="2"/>
      </w:numPr>
    </w:pPr>
  </w:style>
  <w:style w:type="paragraph" w:customStyle="1" w:styleId="Normal2">
    <w:name w:val="Normal_2"/>
    <w:rsid w:val="00561E4E"/>
    <w:pPr>
      <w:overflowPunct w:val="0"/>
      <w:autoSpaceDE w:val="0"/>
      <w:autoSpaceDN w:val="0"/>
      <w:adjustRightInd w:val="0"/>
      <w:textAlignment w:val="baseline"/>
    </w:pPr>
    <w:rPr>
      <w:rFonts w:ascii="Arial" w:hAnsi="Arial"/>
      <w:sz w:val="22"/>
      <w:lang w:eastAsia="en-US"/>
    </w:rPr>
  </w:style>
  <w:style w:type="paragraph" w:customStyle="1" w:styleId="Normal3">
    <w:name w:val="Normal_3"/>
    <w:rsid w:val="00561E4E"/>
    <w:pPr>
      <w:overflowPunct w:val="0"/>
      <w:autoSpaceDE w:val="0"/>
      <w:autoSpaceDN w:val="0"/>
      <w:adjustRightInd w:val="0"/>
      <w:textAlignment w:val="baseline"/>
    </w:pPr>
    <w:rPr>
      <w:rFonts w:ascii="Arial" w:hAnsi="Arial"/>
      <w:sz w:val="22"/>
      <w:lang w:eastAsia="en-US"/>
    </w:rPr>
  </w:style>
  <w:style w:type="paragraph" w:customStyle="1" w:styleId="Normal4">
    <w:name w:val="Normal_4"/>
    <w:rsid w:val="00561E4E"/>
    <w:pPr>
      <w:overflowPunct w:val="0"/>
      <w:autoSpaceDE w:val="0"/>
      <w:autoSpaceDN w:val="0"/>
      <w:adjustRightInd w:val="0"/>
      <w:textAlignment w:val="baseline"/>
    </w:pPr>
    <w:rPr>
      <w:rFonts w:ascii="Arial" w:hAnsi="Arial"/>
      <w:sz w:val="22"/>
      <w:lang w:eastAsia="en-US"/>
    </w:rPr>
  </w:style>
  <w:style w:type="paragraph" w:customStyle="1" w:styleId="Normal5">
    <w:name w:val="Normal_5"/>
    <w:rsid w:val="00561E4E"/>
    <w:pPr>
      <w:overflowPunct w:val="0"/>
      <w:autoSpaceDE w:val="0"/>
      <w:autoSpaceDN w:val="0"/>
      <w:adjustRightInd w:val="0"/>
      <w:textAlignment w:val="baseline"/>
    </w:pPr>
    <w:rPr>
      <w:rFonts w:ascii="Arial" w:hAnsi="Arial"/>
      <w:sz w:val="22"/>
      <w:lang w:eastAsia="en-US"/>
    </w:rPr>
  </w:style>
  <w:style w:type="paragraph" w:customStyle="1" w:styleId="Normal6">
    <w:name w:val="Normal_6"/>
    <w:rsid w:val="00561E4E"/>
    <w:pPr>
      <w:overflowPunct w:val="0"/>
      <w:autoSpaceDE w:val="0"/>
      <w:autoSpaceDN w:val="0"/>
      <w:adjustRightInd w:val="0"/>
      <w:textAlignment w:val="baseline"/>
    </w:pPr>
    <w:rPr>
      <w:rFonts w:ascii="Arial" w:hAnsi="Arial"/>
      <w:sz w:val="22"/>
      <w:lang w:eastAsia="en-US"/>
    </w:rPr>
  </w:style>
  <w:style w:type="paragraph" w:customStyle="1" w:styleId="Normal7">
    <w:name w:val="Normal_7"/>
    <w:rsid w:val="00561E4E"/>
    <w:pPr>
      <w:overflowPunct w:val="0"/>
      <w:autoSpaceDE w:val="0"/>
      <w:autoSpaceDN w:val="0"/>
      <w:adjustRightInd w:val="0"/>
      <w:textAlignment w:val="baseline"/>
    </w:pPr>
    <w:rPr>
      <w:rFonts w:ascii="Arial" w:hAnsi="Arial"/>
      <w:sz w:val="22"/>
      <w:lang w:eastAsia="en-US"/>
    </w:rPr>
  </w:style>
  <w:style w:type="paragraph" w:customStyle="1" w:styleId="Normal8">
    <w:name w:val="Normal_8"/>
    <w:rsid w:val="00561E4E"/>
    <w:pPr>
      <w:overflowPunct w:val="0"/>
      <w:autoSpaceDE w:val="0"/>
      <w:autoSpaceDN w:val="0"/>
      <w:adjustRightInd w:val="0"/>
      <w:textAlignment w:val="baseline"/>
    </w:pPr>
    <w:rPr>
      <w:rFonts w:ascii="Arial" w:hAnsi="Arial"/>
      <w:sz w:val="22"/>
      <w:lang w:eastAsia="en-US"/>
    </w:rPr>
  </w:style>
  <w:style w:type="paragraph" w:customStyle="1" w:styleId="Normal9">
    <w:name w:val="Normal_9"/>
    <w:rsid w:val="00561E4E"/>
    <w:pPr>
      <w:overflowPunct w:val="0"/>
      <w:autoSpaceDE w:val="0"/>
      <w:autoSpaceDN w:val="0"/>
      <w:adjustRightInd w:val="0"/>
      <w:textAlignment w:val="baseline"/>
    </w:pPr>
    <w:rPr>
      <w:rFonts w:ascii="Arial" w:hAnsi="Arial"/>
      <w:sz w:val="22"/>
      <w:lang w:eastAsia="en-US"/>
    </w:rPr>
  </w:style>
  <w:style w:type="paragraph" w:customStyle="1" w:styleId="Normal10">
    <w:name w:val="Normal_10"/>
    <w:rsid w:val="00561E4E"/>
    <w:pPr>
      <w:overflowPunct w:val="0"/>
      <w:autoSpaceDE w:val="0"/>
      <w:autoSpaceDN w:val="0"/>
      <w:adjustRightInd w:val="0"/>
      <w:textAlignment w:val="baseline"/>
    </w:pPr>
    <w:rPr>
      <w:rFonts w:ascii="Arial" w:hAnsi="Arial"/>
      <w:sz w:val="22"/>
      <w:lang w:eastAsia="en-US"/>
    </w:rPr>
  </w:style>
  <w:style w:type="paragraph" w:customStyle="1" w:styleId="Normal11">
    <w:name w:val="Normal_11"/>
    <w:rsid w:val="00561E4E"/>
    <w:pPr>
      <w:overflowPunct w:val="0"/>
      <w:autoSpaceDE w:val="0"/>
      <w:autoSpaceDN w:val="0"/>
      <w:adjustRightInd w:val="0"/>
      <w:textAlignment w:val="baseline"/>
    </w:pPr>
    <w:rPr>
      <w:rFonts w:ascii="Arial" w:hAnsi="Arial"/>
      <w:sz w:val="22"/>
      <w:lang w:eastAsia="en-US"/>
    </w:rPr>
  </w:style>
  <w:style w:type="paragraph" w:customStyle="1" w:styleId="Normal12">
    <w:name w:val="Normal_12"/>
    <w:rsid w:val="00561E4E"/>
    <w:pPr>
      <w:overflowPunct w:val="0"/>
      <w:autoSpaceDE w:val="0"/>
      <w:autoSpaceDN w:val="0"/>
      <w:adjustRightInd w:val="0"/>
      <w:textAlignment w:val="baseline"/>
    </w:pPr>
    <w:rPr>
      <w:rFonts w:ascii="Arial" w:hAnsi="Arial"/>
      <w:sz w:val="22"/>
      <w:lang w:eastAsia="en-US"/>
    </w:rPr>
  </w:style>
  <w:style w:type="character" w:customStyle="1" w:styleId="spelle">
    <w:name w:val="spelle"/>
    <w:basedOn w:val="DefaultParagraphFont"/>
    <w:rsid w:val="00DB42E2"/>
  </w:style>
  <w:style w:type="character" w:customStyle="1" w:styleId="Firstpagetablebold">
    <w:name w:val="First page table: bold"/>
    <w:qFormat/>
    <w:rsid w:val="00BB4116"/>
    <w:rPr>
      <w:rFonts w:ascii="Arial" w:hAnsi="Arial" w:cs="Arial" w:hint="default"/>
      <w:b/>
      <w:bCs w:val="0"/>
      <w:sz w:val="24"/>
    </w:rPr>
  </w:style>
  <w:style w:type="character" w:customStyle="1" w:styleId="ListParagraphChar">
    <w:name w:val="List Paragraph Char"/>
    <w:link w:val="ListParagraph"/>
    <w:uiPriority w:val="34"/>
    <w:locked/>
    <w:rsid w:val="00BB4116"/>
    <w:rPr>
      <w:rFonts w:ascii="Arial" w:hAnsi="Arial"/>
      <w:sz w:val="24"/>
      <w:lang w:eastAsia="en-US"/>
    </w:rPr>
  </w:style>
  <w:style w:type="numbering" w:customStyle="1" w:styleId="StyleNumberedLeft0cmHanging075cm">
    <w:name w:val="Style Numbered Left:  0 cm Hanging:  0.75 cm"/>
    <w:rsid w:val="00BB4116"/>
    <w:pPr>
      <w:numPr>
        <w:numId w:val="1"/>
      </w:numPr>
    </w:pPr>
  </w:style>
  <w:style w:type="paragraph" w:customStyle="1" w:styleId="Normal14">
    <w:name w:val="Normal_14"/>
    <w:qFormat/>
    <w:rsid w:val="005C1B66"/>
    <w:pPr>
      <w:overflowPunct w:val="0"/>
      <w:autoSpaceDE w:val="0"/>
      <w:autoSpaceDN w:val="0"/>
      <w:adjustRightInd w:val="0"/>
      <w:textAlignment w:val="baseline"/>
    </w:pPr>
    <w:rPr>
      <w:rFonts w:ascii="Arial" w:hAnsi="Arial"/>
      <w:sz w:val="22"/>
      <w:lang w:eastAsia="en-US"/>
    </w:rPr>
  </w:style>
  <w:style w:type="paragraph" w:customStyle="1" w:styleId="Normal15">
    <w:name w:val="Normal_15"/>
    <w:qFormat/>
    <w:rsid w:val="005C1B66"/>
    <w:pPr>
      <w:overflowPunct w:val="0"/>
      <w:autoSpaceDE w:val="0"/>
      <w:autoSpaceDN w:val="0"/>
      <w:adjustRightInd w:val="0"/>
      <w:textAlignment w:val="baseline"/>
    </w:pPr>
    <w:rPr>
      <w:rFonts w:ascii="Arial" w:hAnsi="Arial"/>
      <w:sz w:val="22"/>
      <w:lang w:eastAsia="en-US"/>
    </w:rPr>
  </w:style>
  <w:style w:type="paragraph" w:customStyle="1" w:styleId="Normal16">
    <w:name w:val="Normal_16"/>
    <w:qFormat/>
    <w:rsid w:val="005C1B66"/>
    <w:pPr>
      <w:overflowPunct w:val="0"/>
      <w:autoSpaceDE w:val="0"/>
      <w:autoSpaceDN w:val="0"/>
      <w:adjustRightInd w:val="0"/>
      <w:textAlignment w:val="baseline"/>
    </w:pPr>
    <w:rPr>
      <w:rFonts w:ascii="Arial" w:hAnsi="Arial"/>
      <w:sz w:val="22"/>
      <w:lang w:eastAsia="en-US"/>
    </w:rPr>
  </w:style>
  <w:style w:type="paragraph" w:customStyle="1" w:styleId="Normal17">
    <w:name w:val="Normal_17"/>
    <w:qFormat/>
    <w:rsid w:val="00CC2D82"/>
    <w:pPr>
      <w:overflowPunct w:val="0"/>
      <w:autoSpaceDE w:val="0"/>
      <w:autoSpaceDN w:val="0"/>
      <w:adjustRightInd w:val="0"/>
      <w:textAlignment w:val="baseline"/>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02848">
      <w:bodyDiv w:val="1"/>
      <w:marLeft w:val="0"/>
      <w:marRight w:val="0"/>
      <w:marTop w:val="0"/>
      <w:marBottom w:val="0"/>
      <w:divBdr>
        <w:top w:val="none" w:sz="0" w:space="0" w:color="auto"/>
        <w:left w:val="none" w:sz="0" w:space="0" w:color="auto"/>
        <w:bottom w:val="none" w:sz="0" w:space="0" w:color="auto"/>
        <w:right w:val="none" w:sz="0" w:space="0" w:color="auto"/>
      </w:divBdr>
    </w:div>
    <w:div w:id="264119332">
      <w:bodyDiv w:val="1"/>
      <w:marLeft w:val="0"/>
      <w:marRight w:val="0"/>
      <w:marTop w:val="0"/>
      <w:marBottom w:val="0"/>
      <w:divBdr>
        <w:top w:val="none" w:sz="0" w:space="0" w:color="auto"/>
        <w:left w:val="none" w:sz="0" w:space="0" w:color="auto"/>
        <w:bottom w:val="none" w:sz="0" w:space="0" w:color="auto"/>
        <w:right w:val="none" w:sz="0" w:space="0" w:color="auto"/>
      </w:divBdr>
    </w:div>
    <w:div w:id="300964134">
      <w:bodyDiv w:val="1"/>
      <w:marLeft w:val="0"/>
      <w:marRight w:val="0"/>
      <w:marTop w:val="0"/>
      <w:marBottom w:val="0"/>
      <w:divBdr>
        <w:top w:val="none" w:sz="0" w:space="0" w:color="auto"/>
        <w:left w:val="none" w:sz="0" w:space="0" w:color="auto"/>
        <w:bottom w:val="none" w:sz="0" w:space="0" w:color="auto"/>
        <w:right w:val="none" w:sz="0" w:space="0" w:color="auto"/>
      </w:divBdr>
    </w:div>
    <w:div w:id="534076729">
      <w:bodyDiv w:val="1"/>
      <w:marLeft w:val="0"/>
      <w:marRight w:val="0"/>
      <w:marTop w:val="0"/>
      <w:marBottom w:val="0"/>
      <w:divBdr>
        <w:top w:val="none" w:sz="0" w:space="0" w:color="auto"/>
        <w:left w:val="none" w:sz="0" w:space="0" w:color="auto"/>
        <w:bottom w:val="none" w:sz="0" w:space="0" w:color="auto"/>
        <w:right w:val="none" w:sz="0" w:space="0" w:color="auto"/>
      </w:divBdr>
    </w:div>
    <w:div w:id="767310755">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956066716">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154688582">
      <w:bodyDiv w:val="1"/>
      <w:marLeft w:val="0"/>
      <w:marRight w:val="0"/>
      <w:marTop w:val="0"/>
      <w:marBottom w:val="0"/>
      <w:divBdr>
        <w:top w:val="none" w:sz="0" w:space="0" w:color="auto"/>
        <w:left w:val="none" w:sz="0" w:space="0" w:color="auto"/>
        <w:bottom w:val="none" w:sz="0" w:space="0" w:color="auto"/>
        <w:right w:val="none" w:sz="0" w:space="0" w:color="auto"/>
      </w:divBdr>
    </w:div>
    <w:div w:id="1197163231">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230459725">
      <w:bodyDiv w:val="1"/>
      <w:marLeft w:val="0"/>
      <w:marRight w:val="0"/>
      <w:marTop w:val="0"/>
      <w:marBottom w:val="0"/>
      <w:divBdr>
        <w:top w:val="none" w:sz="0" w:space="0" w:color="auto"/>
        <w:left w:val="none" w:sz="0" w:space="0" w:color="auto"/>
        <w:bottom w:val="none" w:sz="0" w:space="0" w:color="auto"/>
        <w:right w:val="none" w:sz="0" w:space="0" w:color="auto"/>
      </w:divBdr>
    </w:div>
    <w:div w:id="1465199682">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68508668">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1797789922">
      <w:bodyDiv w:val="1"/>
      <w:marLeft w:val="0"/>
      <w:marRight w:val="0"/>
      <w:marTop w:val="0"/>
      <w:marBottom w:val="0"/>
      <w:divBdr>
        <w:top w:val="none" w:sz="0" w:space="0" w:color="auto"/>
        <w:left w:val="none" w:sz="0" w:space="0" w:color="auto"/>
        <w:bottom w:val="none" w:sz="0" w:space="0" w:color="auto"/>
        <w:right w:val="none" w:sz="0" w:space="0" w:color="auto"/>
      </w:divBdr>
    </w:div>
    <w:div w:id="2019889305">
      <w:bodyDiv w:val="1"/>
      <w:marLeft w:val="0"/>
      <w:marRight w:val="0"/>
      <w:marTop w:val="0"/>
      <w:marBottom w:val="0"/>
      <w:divBdr>
        <w:top w:val="none" w:sz="0" w:space="0" w:color="auto"/>
        <w:left w:val="none" w:sz="0" w:space="0" w:color="auto"/>
        <w:bottom w:val="none" w:sz="0" w:space="0" w:color="auto"/>
        <w:right w:val="none" w:sz="0" w:space="0" w:color="auto"/>
      </w:divBdr>
    </w:div>
    <w:div w:id="2042822684">
      <w:bodyDiv w:val="1"/>
      <w:marLeft w:val="0"/>
      <w:marRight w:val="0"/>
      <w:marTop w:val="0"/>
      <w:marBottom w:val="0"/>
      <w:divBdr>
        <w:top w:val="none" w:sz="0" w:space="0" w:color="auto"/>
        <w:left w:val="none" w:sz="0" w:space="0" w:color="auto"/>
        <w:bottom w:val="none" w:sz="0" w:space="0" w:color="auto"/>
        <w:right w:val="none" w:sz="0" w:space="0" w:color="auto"/>
      </w:divBdr>
    </w:div>
    <w:div w:id="2096776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courtney@oxford.gov.uk" TargetMode="Externa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9D6AC-FCC6-4938-AAAE-F98D881E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BA65E0A7</Template>
  <TotalTime>1</TotalTime>
  <Pages>2</Pages>
  <Words>298</Words>
  <Characters>1673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Forward Plan, Test decision digest 2020 Decisions Digest Document 01/05/2020</vt:lpstr>
    </vt:vector>
  </TitlesOfParts>
  <Company/>
  <LinksUpToDate>false</LinksUpToDate>
  <CharactersWithSpaces>1968</CharactersWithSpaces>
  <SharedDoc>false</SharedDoc>
  <HLinks>
    <vt:vector size="6" baseType="variant">
      <vt:variant>
        <vt:i4>2687043</vt:i4>
      </vt:variant>
      <vt:variant>
        <vt:i4>-1</vt:i4>
      </vt:variant>
      <vt:variant>
        <vt:i4>1025</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Plan, Test decision digest 2020 Decisions Digest Document 01/05/2020</dc:title>
  <dc:subject/>
  <dc:creator>Oxford City Council</dc:creator>
  <cp:keywords>Council meetings;Government, politics and public administration; Local government; Decision making; Council meetings;</cp:keywords>
  <dc:description/>
  <cp:lastModifiedBy>TYRELL Lucy</cp:lastModifiedBy>
  <cp:revision>2</cp:revision>
  <cp:lastPrinted>2015-07-24T10:00:00Z</cp:lastPrinted>
  <dcterms:created xsi:type="dcterms:W3CDTF">2022-09-22T08:10:00Z</dcterms:created>
  <dcterms:modified xsi:type="dcterms:W3CDTF">2022-09-22T08:10:00Z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31 August 2020</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2020</vt:lpwstr>
  </property>
</Properties>
</file>